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1"/>
          <w:rFonts w:ascii="微软雅黑" w:hAnsi="微软雅黑" w:eastAsia="微软雅黑" w:cs="微软雅黑"/>
          <w:b/>
          <w:bCs/>
          <w:color w:val="000000"/>
          <w:sz w:val="32"/>
          <w:szCs w:val="32"/>
        </w:rPr>
      </w:pPr>
      <w:r>
        <w:rPr>
          <w:rStyle w:val="11"/>
          <w:rFonts w:hint="eastAsia" w:ascii="微软雅黑" w:hAnsi="微软雅黑" w:eastAsia="微软雅黑" w:cs="微软雅黑"/>
          <w:b/>
          <w:bCs/>
          <w:color w:val="000000"/>
          <w:sz w:val="32"/>
          <w:szCs w:val="32"/>
        </w:rPr>
        <w:t>武术与表演学院</w:t>
      </w:r>
      <w:r>
        <w:rPr>
          <w:rStyle w:val="11"/>
          <w:rFonts w:hint="eastAsia" w:ascii="微软雅黑" w:hAnsi="微软雅黑" w:eastAsia="微软雅黑" w:cs="微软雅黑"/>
          <w:b/>
          <w:bCs/>
          <w:color w:val="000000"/>
          <w:sz w:val="32"/>
          <w:szCs w:val="32"/>
          <w:lang w:eastAsia="zh-CN"/>
        </w:rPr>
        <w:t>2024</w:t>
      </w:r>
      <w:r>
        <w:rPr>
          <w:rStyle w:val="11"/>
          <w:rFonts w:hint="eastAsia" w:ascii="微软雅黑" w:hAnsi="微软雅黑" w:eastAsia="微软雅黑" w:cs="微软雅黑"/>
          <w:b/>
          <w:bCs/>
          <w:color w:val="000000"/>
          <w:sz w:val="32"/>
          <w:szCs w:val="32"/>
        </w:rPr>
        <w:t>年硕士研究生</w:t>
      </w:r>
    </w:p>
    <w:p>
      <w:pPr>
        <w:spacing w:after="156" w:afterLines="50" w:line="360" w:lineRule="auto"/>
        <w:jc w:val="center"/>
        <w:rPr>
          <w:rFonts w:ascii="微软雅黑" w:hAnsi="微软雅黑" w:eastAsia="微软雅黑" w:cs="微软雅黑"/>
          <w:sz w:val="32"/>
          <w:szCs w:val="32"/>
        </w:rPr>
      </w:pPr>
      <w:r>
        <w:rPr>
          <w:rStyle w:val="11"/>
          <w:rFonts w:hint="eastAsia" w:ascii="微软雅黑" w:hAnsi="微软雅黑" w:eastAsia="微软雅黑" w:cs="微软雅黑"/>
          <w:b/>
          <w:bCs/>
          <w:color w:val="000000"/>
          <w:sz w:val="32"/>
          <w:szCs w:val="32"/>
        </w:rPr>
        <w:t>调剂工作办法</w:t>
      </w:r>
    </w:p>
    <w:p>
      <w:pPr>
        <w:pStyle w:val="2"/>
        <w:ind w:left="0" w:leftChars="0" w:right="84" w:rightChars="40" w:firstLine="560" w:firstLineChars="200"/>
        <w:rPr>
          <w:rStyle w:val="11"/>
          <w:rFonts w:ascii="仿宋" w:hAnsi="仿宋" w:eastAsia="仿宋" w:cs="仿宋"/>
          <w:color w:val="000000"/>
          <w:sz w:val="28"/>
          <w:szCs w:val="28"/>
        </w:rPr>
      </w:pPr>
      <w:r>
        <w:rPr>
          <w:rStyle w:val="11"/>
          <w:rFonts w:hint="eastAsia" w:ascii="仿宋" w:hAnsi="仿宋" w:eastAsia="仿宋" w:cs="仿宋"/>
          <w:color w:val="000000"/>
          <w:sz w:val="28"/>
          <w:szCs w:val="28"/>
        </w:rPr>
        <w:t>根据教育部及北京市招生考试委员会有关文件要求，结合我校</w:t>
      </w:r>
      <w:r>
        <w:rPr>
          <w:rStyle w:val="11"/>
          <w:rFonts w:hint="eastAsia" w:ascii="仿宋" w:hAnsi="仿宋" w:eastAsia="仿宋" w:cs="仿宋"/>
          <w:color w:val="000000"/>
          <w:sz w:val="28"/>
          <w:szCs w:val="28"/>
          <w:lang w:eastAsia="zh-CN"/>
        </w:rPr>
        <w:t>2024</w:t>
      </w:r>
      <w:r>
        <w:rPr>
          <w:rStyle w:val="11"/>
          <w:rFonts w:hint="eastAsia" w:ascii="仿宋" w:hAnsi="仿宋" w:eastAsia="仿宋" w:cs="仿宋"/>
          <w:color w:val="000000"/>
          <w:sz w:val="28"/>
          <w:szCs w:val="28"/>
        </w:rPr>
        <w:t>年硕士研究生招生计划和一志愿录取情况，我院</w:t>
      </w:r>
      <w:r>
        <w:rPr>
          <w:rStyle w:val="11"/>
          <w:rFonts w:hint="eastAsia" w:ascii="仿宋" w:hAnsi="仿宋" w:eastAsia="仿宋" w:cs="仿宋"/>
          <w:color w:val="000000"/>
          <w:sz w:val="28"/>
          <w:szCs w:val="28"/>
          <w:lang w:val="en-US" w:eastAsia="zh-CN"/>
        </w:rPr>
        <w:t>民族传统体育学</w:t>
      </w:r>
      <w:r>
        <w:rPr>
          <w:rStyle w:val="11"/>
          <w:rFonts w:hint="eastAsia" w:ascii="仿宋" w:hAnsi="仿宋" w:eastAsia="仿宋" w:cs="仿宋"/>
          <w:color w:val="000000"/>
          <w:sz w:val="28"/>
          <w:szCs w:val="28"/>
        </w:rPr>
        <w:t>专业接收调剂生源，调剂工作办法如下：</w:t>
      </w:r>
    </w:p>
    <w:p>
      <w:pPr>
        <w:pStyle w:val="2"/>
        <w:ind w:left="0" w:leftChars="0" w:right="84" w:rightChars="40" w:firstLine="562" w:firstLineChars="200"/>
        <w:rPr>
          <w:rFonts w:ascii="仿宋" w:hAnsi="仿宋" w:eastAsia="仿宋" w:cs="仿宋"/>
          <w:b/>
          <w:sz w:val="28"/>
          <w:szCs w:val="28"/>
        </w:rPr>
      </w:pPr>
      <w:r>
        <w:rPr>
          <w:rFonts w:hint="eastAsia" w:ascii="仿宋" w:hAnsi="仿宋" w:eastAsia="仿宋" w:cs="仿宋"/>
          <w:b/>
          <w:sz w:val="28"/>
          <w:szCs w:val="28"/>
        </w:rPr>
        <w:t>一、接受调剂专业及相关要求</w:t>
      </w:r>
    </w:p>
    <w:p>
      <w:pPr>
        <w:pStyle w:val="2"/>
        <w:ind w:left="0" w:leftChars="0" w:right="1470" w:firstLine="420" w:firstLineChars="200"/>
        <w:rPr>
          <w:rFonts w:hint="eastAsia" w:ascii="仿宋" w:hAnsi="仿宋" w:eastAsia="仿宋" w:cs="仿宋"/>
          <w:b/>
          <w:sz w:val="28"/>
          <w:szCs w:val="28"/>
          <w:lang w:eastAsia="zh-CN"/>
        </w:rPr>
      </w:pPr>
      <w:r>
        <w:t xml:space="preserve"> </w:t>
      </w:r>
      <w:r>
        <w:rPr>
          <w:rFonts w:hint="eastAsia" w:ascii="仿宋" w:hAnsi="仿宋" w:eastAsia="仿宋" w:cs="仿宋"/>
          <w:b/>
          <w:sz w:val="28"/>
          <w:szCs w:val="28"/>
        </w:rPr>
        <w:t>1.考生调剂基本</w:t>
      </w:r>
      <w:r>
        <w:rPr>
          <w:rFonts w:hint="eastAsia" w:ascii="仿宋" w:hAnsi="仿宋" w:eastAsia="仿宋" w:cs="仿宋"/>
          <w:b/>
          <w:sz w:val="28"/>
          <w:szCs w:val="28"/>
          <w:lang w:val="en-US" w:eastAsia="zh-CN"/>
        </w:rPr>
        <w:t>条件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&lt;1&gt;调剂考生的初试成绩须符合我校调剂专业进入复试的初试成绩基本要求，并符合调入专业的报考条件。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&lt;2&gt;</w:t>
      </w:r>
      <w:r>
        <w:rPr>
          <w:rFonts w:hint="eastAsia" w:ascii="仿宋" w:hAnsi="仿宋" w:eastAsia="仿宋" w:cs="仿宋"/>
          <w:sz w:val="28"/>
          <w:szCs w:val="28"/>
          <w:lang w:val="en-US" w:eastAsia="zh-CN"/>
        </w:rPr>
        <w:t>学术</w:t>
      </w:r>
      <w:r>
        <w:rPr>
          <w:rFonts w:hint="eastAsia" w:ascii="仿宋" w:hAnsi="仿宋" w:eastAsia="仿宋" w:cs="仿宋"/>
          <w:sz w:val="28"/>
          <w:szCs w:val="28"/>
        </w:rPr>
        <w:t>学位考生可向专业学位调剂，反之不能调剂；非全日制</w:t>
      </w:r>
      <w:r>
        <w:rPr>
          <w:rFonts w:hint="eastAsia" w:ascii="仿宋" w:hAnsi="仿宋" w:eastAsia="仿宋" w:cs="仿宋"/>
          <w:sz w:val="28"/>
          <w:szCs w:val="28"/>
          <w:lang w:val="en-US" w:eastAsia="zh-CN"/>
        </w:rPr>
        <w:t>考生</w:t>
      </w:r>
      <w:r>
        <w:rPr>
          <w:rFonts w:hint="eastAsia" w:ascii="仿宋" w:hAnsi="仿宋" w:eastAsia="仿宋" w:cs="仿宋"/>
          <w:sz w:val="28"/>
          <w:szCs w:val="28"/>
        </w:rPr>
        <w:t>不能向全日制调剂。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&lt;3&gt;原则上，调剂考生第一志愿专业与调入专业相同相近，或初试科目与调入专业初试科目相同相近。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lt;4&gt;申请调剂的考生必须在中国研究生招生信息网“全国硕士研究生招生调剂服务系统”正式填报志愿。每次开放调剂系统时间不低于12个小时，调剂志愿锁定时间为24小时，锁定时间到达后，如未明确受理意见则视为解除锁定，考生可继续填报其他志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&lt;5&gt;对符合调剂要求的调剂考生，对申请同一专业、初试科目完全相同的调剂考生，应当按考生初试成绩择优遴选进入复试的考生名单。不以考生提交调剂志愿的时间先后顺序等非学业水平标准作为遴选依据。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&lt;6&gt;符合教育部、北京教育考试院等上级部门关于调剂工作的其他要求。</w:t>
      </w:r>
    </w:p>
    <w:p>
      <w:pPr>
        <w:pStyle w:val="2"/>
        <w:spacing w:after="0"/>
        <w:ind w:left="0" w:leftChars="0" w:right="-57" w:rightChars="-27" w:firstLine="562" w:firstLineChars="200"/>
        <w:rPr>
          <w:rFonts w:ascii="仿宋" w:hAnsi="仿宋" w:eastAsia="仿宋" w:cs="仿宋"/>
          <w:b/>
          <w:sz w:val="28"/>
          <w:szCs w:val="28"/>
        </w:rPr>
      </w:pPr>
      <w:r>
        <w:rPr>
          <w:rFonts w:ascii="仿宋" w:hAnsi="仿宋" w:eastAsia="仿宋" w:cs="仿宋"/>
          <w:b/>
          <w:sz w:val="28"/>
          <w:szCs w:val="28"/>
        </w:rPr>
        <w:t>2.接受调剂名额及具体条件</w:t>
      </w:r>
    </w:p>
    <w:p>
      <w:pPr>
        <w:pStyle w:val="2"/>
        <w:spacing w:after="0"/>
        <w:ind w:left="0" w:leftChars="0" w:right="-57" w:rightChars="-27" w:firstLine="560" w:firstLineChars="200"/>
        <w:rPr>
          <w:rFonts w:ascii="仿宋" w:hAnsi="仿宋" w:eastAsia="仿宋" w:cs="仿宋"/>
          <w:sz w:val="28"/>
          <w:szCs w:val="28"/>
        </w:rPr>
      </w:pPr>
      <w:r>
        <w:rPr>
          <w:rFonts w:ascii="仿宋" w:hAnsi="仿宋" w:eastAsia="仿宋" w:cs="仿宋"/>
          <w:sz w:val="28"/>
          <w:szCs w:val="28"/>
        </w:rPr>
        <w:t>接收调剂复试人数视</w:t>
      </w:r>
      <w:r>
        <w:rPr>
          <w:rFonts w:hint="eastAsia" w:ascii="仿宋" w:hAnsi="仿宋" w:eastAsia="仿宋" w:cs="仿宋"/>
          <w:sz w:val="28"/>
          <w:szCs w:val="28"/>
        </w:rPr>
        <w:t>实际情况确定差额比例</w:t>
      </w:r>
      <w:r>
        <w:rPr>
          <w:rFonts w:ascii="仿宋" w:hAnsi="仿宋" w:eastAsia="仿宋" w:cs="仿宋"/>
          <w:sz w:val="28"/>
          <w:szCs w:val="28"/>
        </w:rPr>
        <w:t>,原则上按全日制为1:3的比例进行择优确定。我</w:t>
      </w:r>
      <w:r>
        <w:rPr>
          <w:rFonts w:hint="eastAsia" w:ascii="仿宋" w:hAnsi="仿宋" w:eastAsia="仿宋" w:cs="仿宋"/>
          <w:sz w:val="28"/>
          <w:szCs w:val="28"/>
          <w:lang w:val="en-US" w:eastAsia="zh-CN"/>
        </w:rPr>
        <w:t>院</w:t>
      </w:r>
      <w:r>
        <w:rPr>
          <w:rFonts w:ascii="仿宋" w:hAnsi="仿宋" w:eastAsia="仿宋" w:cs="仿宋"/>
          <w:sz w:val="28"/>
          <w:szCs w:val="28"/>
        </w:rPr>
        <w:t>将严格按照接收调剂条件要求对考生进行审查，在满足申请条件的考生中，根据考生初试成绩、专业背景、学习经历、获奖经历、运动等级证书、诚信情况以及科研创新能力等综合因素确定复试名单。相同初试成绩情况下，</w:t>
      </w:r>
      <w:r>
        <w:rPr>
          <w:rFonts w:hint="eastAsia" w:ascii="仿宋" w:hAnsi="仿宋" w:eastAsia="仿宋" w:cs="仿宋"/>
          <w:sz w:val="28"/>
          <w:szCs w:val="28"/>
        </w:rPr>
        <w:t>全国统考英语和政治成绩高的优先考虑。</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694"/>
        <w:gridCol w:w="1417"/>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widowControl w:val="0"/>
              <w:spacing w:line="360" w:lineRule="auto"/>
              <w:jc w:val="center"/>
              <w:textAlignment w:val="auto"/>
              <w:rPr>
                <w:rFonts w:ascii="仿宋" w:hAnsi="仿宋" w:eastAsia="仿宋" w:cs="仿宋"/>
                <w:b/>
                <w:color w:val="222222"/>
                <w:kern w:val="0"/>
                <w:sz w:val="24"/>
              </w:rPr>
            </w:pPr>
            <w:r>
              <w:rPr>
                <w:rFonts w:hint="eastAsia" w:ascii="仿宋" w:hAnsi="仿宋" w:eastAsia="仿宋" w:cs="仿宋"/>
                <w:b/>
                <w:color w:val="222222"/>
                <w:kern w:val="0"/>
                <w:sz w:val="24"/>
              </w:rPr>
              <w:t>专业</w:t>
            </w:r>
          </w:p>
        </w:tc>
        <w:tc>
          <w:tcPr>
            <w:tcW w:w="2694" w:type="dxa"/>
            <w:vAlign w:val="center"/>
          </w:tcPr>
          <w:p>
            <w:pPr>
              <w:widowControl w:val="0"/>
              <w:spacing w:line="360" w:lineRule="auto"/>
              <w:jc w:val="center"/>
              <w:textAlignment w:val="auto"/>
              <w:rPr>
                <w:rFonts w:ascii="仿宋" w:hAnsi="仿宋" w:eastAsia="仿宋" w:cs="仿宋"/>
                <w:b/>
                <w:color w:val="222222"/>
                <w:kern w:val="0"/>
                <w:sz w:val="24"/>
              </w:rPr>
            </w:pPr>
            <w:r>
              <w:rPr>
                <w:rFonts w:hint="eastAsia" w:ascii="仿宋" w:hAnsi="仿宋" w:eastAsia="仿宋" w:cs="仿宋"/>
                <w:b/>
                <w:color w:val="222222"/>
                <w:kern w:val="0"/>
                <w:sz w:val="24"/>
              </w:rPr>
              <w:t>研究方向</w:t>
            </w:r>
          </w:p>
        </w:tc>
        <w:tc>
          <w:tcPr>
            <w:tcW w:w="1417" w:type="dxa"/>
            <w:vAlign w:val="center"/>
          </w:tcPr>
          <w:p>
            <w:pPr>
              <w:widowControl w:val="0"/>
              <w:spacing w:line="360" w:lineRule="auto"/>
              <w:jc w:val="center"/>
              <w:textAlignment w:val="auto"/>
              <w:rPr>
                <w:rFonts w:ascii="仿宋" w:hAnsi="仿宋" w:eastAsia="仿宋" w:cs="仿宋"/>
                <w:b/>
                <w:color w:val="222222"/>
                <w:kern w:val="0"/>
                <w:sz w:val="24"/>
              </w:rPr>
            </w:pPr>
            <w:r>
              <w:rPr>
                <w:rFonts w:hint="eastAsia" w:ascii="仿宋" w:hAnsi="仿宋" w:eastAsia="仿宋" w:cs="仿宋"/>
                <w:b/>
                <w:color w:val="222222"/>
                <w:kern w:val="0"/>
                <w:sz w:val="24"/>
              </w:rPr>
              <w:t>调剂进入复试人数</w:t>
            </w:r>
          </w:p>
        </w:tc>
        <w:tc>
          <w:tcPr>
            <w:tcW w:w="2489" w:type="dxa"/>
            <w:vAlign w:val="center"/>
          </w:tcPr>
          <w:p>
            <w:pPr>
              <w:widowControl w:val="0"/>
              <w:jc w:val="center"/>
              <w:textAlignment w:val="auto"/>
              <w:rPr>
                <w:rFonts w:ascii="仿宋" w:hAnsi="仿宋" w:eastAsia="仿宋" w:cs="仿宋"/>
                <w:b/>
                <w:color w:val="222222"/>
                <w:kern w:val="0"/>
                <w:sz w:val="24"/>
              </w:rPr>
            </w:pPr>
            <w:r>
              <w:rPr>
                <w:rFonts w:hint="eastAsia" w:ascii="仿宋" w:hAnsi="仿宋" w:eastAsia="仿宋" w:cs="仿宋"/>
                <w:b/>
                <w:color w:val="222222"/>
                <w:kern w:val="0"/>
                <w:sz w:val="24"/>
              </w:rPr>
              <w:t>接收调剂条件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widowControl w:val="0"/>
              <w:jc w:val="center"/>
              <w:textAlignment w:val="auto"/>
              <w:rPr>
                <w:rFonts w:ascii="仿宋" w:hAnsi="仿宋" w:eastAsia="仿宋" w:cs="仿宋"/>
                <w:color w:val="222222"/>
                <w:kern w:val="0"/>
                <w:sz w:val="24"/>
              </w:rPr>
            </w:pPr>
            <w:r>
              <w:rPr>
                <w:rFonts w:hint="eastAsia" w:ascii="仿宋" w:hAnsi="仿宋" w:eastAsia="仿宋" w:cs="仿宋"/>
                <w:color w:val="222222"/>
                <w:kern w:val="0"/>
                <w:sz w:val="24"/>
              </w:rPr>
              <w:t>0</w:t>
            </w:r>
            <w:r>
              <w:rPr>
                <w:rFonts w:ascii="仿宋" w:hAnsi="仿宋" w:eastAsia="仿宋" w:cs="仿宋"/>
                <w:color w:val="222222"/>
                <w:kern w:val="0"/>
                <w:sz w:val="24"/>
              </w:rPr>
              <w:t>40304</w:t>
            </w:r>
          </w:p>
          <w:p>
            <w:pPr>
              <w:widowControl w:val="0"/>
              <w:jc w:val="center"/>
              <w:textAlignment w:val="auto"/>
              <w:rPr>
                <w:rFonts w:ascii="仿宋" w:hAnsi="仿宋" w:eastAsia="仿宋" w:cs="仿宋"/>
                <w:color w:val="222222"/>
                <w:kern w:val="0"/>
                <w:sz w:val="24"/>
              </w:rPr>
            </w:pPr>
            <w:r>
              <w:rPr>
                <w:rFonts w:hint="eastAsia" w:ascii="仿宋" w:hAnsi="仿宋" w:eastAsia="仿宋" w:cs="仿宋"/>
                <w:color w:val="222222"/>
                <w:kern w:val="0"/>
                <w:sz w:val="24"/>
              </w:rPr>
              <w:t>民族传统体育学</w:t>
            </w:r>
          </w:p>
        </w:tc>
        <w:tc>
          <w:tcPr>
            <w:tcW w:w="2694" w:type="dxa"/>
            <w:vAlign w:val="center"/>
          </w:tcPr>
          <w:p>
            <w:pPr>
              <w:widowControl w:val="0"/>
              <w:textAlignment w:val="auto"/>
              <w:rPr>
                <w:rFonts w:hint="eastAsia" w:ascii="仿宋" w:hAnsi="仿宋" w:eastAsia="仿宋" w:cs="仿宋"/>
                <w:color w:val="222222"/>
                <w:kern w:val="0"/>
                <w:sz w:val="24"/>
              </w:rPr>
            </w:pPr>
            <w:r>
              <w:rPr>
                <w:rFonts w:hint="eastAsia" w:ascii="仿宋" w:hAnsi="仿宋" w:eastAsia="仿宋" w:cs="仿宋"/>
                <w:color w:val="222222"/>
                <w:kern w:val="0"/>
                <w:sz w:val="24"/>
              </w:rPr>
              <w:t>01</w:t>
            </w:r>
            <w:r>
              <w:rPr>
                <w:rFonts w:ascii="仿宋" w:hAnsi="仿宋" w:eastAsia="仿宋" w:cs="仿宋"/>
                <w:color w:val="222222"/>
                <w:kern w:val="0"/>
                <w:sz w:val="24"/>
              </w:rPr>
              <w:t xml:space="preserve"> </w:t>
            </w:r>
            <w:r>
              <w:rPr>
                <w:rFonts w:hint="eastAsia" w:ascii="仿宋" w:hAnsi="仿宋" w:eastAsia="仿宋" w:cs="仿宋"/>
                <w:color w:val="222222"/>
                <w:kern w:val="0"/>
                <w:sz w:val="24"/>
              </w:rPr>
              <w:t>武术教育与国际化传播</w:t>
            </w:r>
          </w:p>
          <w:p>
            <w:pPr>
              <w:widowControl w:val="0"/>
              <w:textAlignment w:val="auto"/>
              <w:rPr>
                <w:rFonts w:hint="eastAsia" w:ascii="仿宋" w:hAnsi="仿宋" w:eastAsia="仿宋" w:cs="仿宋"/>
                <w:color w:val="222222"/>
                <w:kern w:val="0"/>
                <w:sz w:val="24"/>
              </w:rPr>
            </w:pPr>
            <w:r>
              <w:rPr>
                <w:rFonts w:hint="eastAsia" w:ascii="仿宋" w:hAnsi="仿宋" w:eastAsia="仿宋" w:cs="仿宋"/>
                <w:color w:val="222222"/>
                <w:kern w:val="0"/>
                <w:sz w:val="24"/>
              </w:rPr>
              <w:t>02 民族传统体育科学化训练关键技术及其方法创新</w:t>
            </w:r>
          </w:p>
          <w:p>
            <w:pPr>
              <w:widowControl w:val="0"/>
              <w:textAlignment w:val="auto"/>
              <w:rPr>
                <w:rFonts w:hint="eastAsia" w:ascii="仿宋" w:hAnsi="仿宋" w:eastAsia="仿宋" w:cs="仿宋"/>
                <w:color w:val="222222"/>
                <w:kern w:val="0"/>
                <w:sz w:val="24"/>
              </w:rPr>
            </w:pPr>
            <w:r>
              <w:rPr>
                <w:rFonts w:hint="eastAsia" w:ascii="仿宋" w:hAnsi="仿宋" w:eastAsia="仿宋" w:cs="仿宋"/>
                <w:color w:val="222222"/>
                <w:kern w:val="0"/>
                <w:sz w:val="24"/>
              </w:rPr>
              <w:t>03 武术养生与健康促进</w:t>
            </w:r>
          </w:p>
          <w:p>
            <w:pPr>
              <w:widowControl w:val="0"/>
              <w:textAlignment w:val="auto"/>
              <w:rPr>
                <w:rFonts w:ascii="仿宋" w:hAnsi="仿宋" w:eastAsia="仿宋" w:cs="仿宋"/>
                <w:color w:val="222222"/>
                <w:kern w:val="0"/>
                <w:sz w:val="24"/>
              </w:rPr>
            </w:pPr>
            <w:r>
              <w:rPr>
                <w:rFonts w:hint="eastAsia" w:ascii="仿宋" w:hAnsi="仿宋" w:eastAsia="仿宋" w:cs="仿宋"/>
                <w:color w:val="222222"/>
                <w:kern w:val="0"/>
                <w:sz w:val="24"/>
              </w:rPr>
              <w:t>04 竞技格斗类项目教学训练理论与实践</w:t>
            </w:r>
          </w:p>
        </w:tc>
        <w:tc>
          <w:tcPr>
            <w:tcW w:w="1417" w:type="dxa"/>
            <w:vAlign w:val="center"/>
          </w:tcPr>
          <w:p>
            <w:pPr>
              <w:widowControl w:val="0"/>
              <w:jc w:val="center"/>
              <w:textAlignment w:val="auto"/>
              <w:rPr>
                <w:rFonts w:hint="default" w:ascii="仿宋" w:hAnsi="仿宋" w:eastAsia="仿宋" w:cs="仿宋"/>
                <w:color w:val="222222"/>
                <w:kern w:val="0"/>
                <w:sz w:val="24"/>
                <w:lang w:val="en-US" w:eastAsia="zh-CN"/>
              </w:rPr>
            </w:pPr>
            <w:r>
              <w:rPr>
                <w:rFonts w:hint="eastAsia" w:ascii="仿宋" w:hAnsi="仿宋" w:eastAsia="仿宋" w:cs="仿宋"/>
                <w:color w:val="222222"/>
                <w:kern w:val="0"/>
                <w:sz w:val="24"/>
                <w:lang w:val="en-US" w:eastAsia="zh-CN"/>
              </w:rPr>
              <w:t>12</w:t>
            </w:r>
          </w:p>
        </w:tc>
        <w:tc>
          <w:tcPr>
            <w:tcW w:w="2489" w:type="dxa"/>
            <w:vAlign w:val="center"/>
          </w:tcPr>
          <w:p>
            <w:pPr>
              <w:widowControl w:val="0"/>
              <w:textAlignment w:val="auto"/>
              <w:rPr>
                <w:rFonts w:ascii="仿宋" w:hAnsi="仿宋" w:eastAsia="仿宋"/>
                <w:sz w:val="24"/>
              </w:rPr>
            </w:pPr>
            <w:r>
              <w:rPr>
                <w:rFonts w:ascii="仿宋" w:hAnsi="仿宋" w:eastAsia="仿宋"/>
                <w:sz w:val="24"/>
              </w:rPr>
              <w:t>1.初试报考</w:t>
            </w:r>
            <w:r>
              <w:rPr>
                <w:rFonts w:hint="eastAsia" w:ascii="仿宋" w:hAnsi="仿宋" w:eastAsia="仿宋"/>
                <w:sz w:val="24"/>
                <w:lang w:val="en-US" w:eastAsia="zh-CN"/>
              </w:rPr>
              <w:t>专业为</w:t>
            </w:r>
            <w:r>
              <w:rPr>
                <w:rFonts w:hint="eastAsia" w:ascii="仿宋" w:hAnsi="仿宋" w:eastAsia="仿宋"/>
                <w:sz w:val="24"/>
              </w:rPr>
              <w:t>民族</w:t>
            </w:r>
            <w:r>
              <w:rPr>
                <w:rFonts w:ascii="仿宋" w:hAnsi="仿宋" w:eastAsia="仿宋"/>
                <w:sz w:val="24"/>
              </w:rPr>
              <w:t>传统体育学</w:t>
            </w:r>
            <w:r>
              <w:rPr>
                <w:rFonts w:hint="eastAsia" w:ascii="仿宋" w:hAnsi="仿宋" w:eastAsia="仿宋"/>
                <w:sz w:val="24"/>
                <w:lang w:eastAsia="zh-CN"/>
              </w:rPr>
              <w:t>（</w:t>
            </w:r>
            <w:r>
              <w:rPr>
                <w:rFonts w:hint="eastAsia" w:ascii="仿宋" w:hAnsi="仿宋" w:eastAsia="仿宋"/>
                <w:sz w:val="24"/>
                <w:lang w:val="en-US" w:eastAsia="zh-CN"/>
              </w:rPr>
              <w:t>专业代码040304</w:t>
            </w:r>
            <w:r>
              <w:rPr>
                <w:rFonts w:hint="eastAsia" w:ascii="仿宋" w:hAnsi="仿宋" w:eastAsia="仿宋"/>
                <w:sz w:val="24"/>
                <w:lang w:eastAsia="zh-CN"/>
              </w:rPr>
              <w:t>）</w:t>
            </w:r>
            <w:r>
              <w:rPr>
                <w:rFonts w:ascii="仿宋" w:hAnsi="仿宋" w:eastAsia="仿宋"/>
                <w:sz w:val="24"/>
              </w:rPr>
              <w:t>。初试科目与申请调剂的专业相同或相近。</w:t>
            </w:r>
          </w:p>
          <w:p>
            <w:pPr>
              <w:widowControl w:val="0"/>
              <w:textAlignment w:val="auto"/>
              <w:rPr>
                <w:rFonts w:ascii="仿宋" w:hAnsi="仿宋" w:eastAsia="仿宋"/>
                <w:sz w:val="24"/>
              </w:rPr>
            </w:pPr>
            <w:r>
              <w:rPr>
                <w:rFonts w:ascii="仿宋" w:hAnsi="仿宋" w:eastAsia="仿宋"/>
                <w:sz w:val="24"/>
              </w:rPr>
              <w:t>2.未被其他招生单位录取。</w:t>
            </w:r>
          </w:p>
          <w:p>
            <w:pPr>
              <w:pStyle w:val="2"/>
              <w:keepNext w:val="0"/>
              <w:keepLines w:val="0"/>
              <w:pageBreakBefore w:val="0"/>
              <w:widowControl/>
              <w:kinsoku/>
              <w:wordWrap/>
              <w:overflowPunct/>
              <w:topLinePunct w:val="0"/>
              <w:autoSpaceDE/>
              <w:autoSpaceDN/>
              <w:bidi w:val="0"/>
              <w:adjustRightInd/>
              <w:snapToGrid/>
              <w:spacing w:after="0"/>
              <w:ind w:left="0" w:leftChars="0" w:right="-46" w:rightChars="-22" w:firstLine="0" w:firstLineChars="0"/>
              <w:textAlignment w:val="baseline"/>
              <w:rPr>
                <w:rFonts w:hint="eastAsia" w:ascii="仿宋" w:hAnsi="仿宋" w:eastAsia="仿宋"/>
                <w:sz w:val="24"/>
                <w:lang w:eastAsia="zh-CN"/>
              </w:rPr>
            </w:pPr>
            <w:r>
              <w:rPr>
                <w:rFonts w:hint="eastAsia" w:ascii="仿宋" w:hAnsi="仿宋" w:eastAsia="仿宋"/>
                <w:sz w:val="24"/>
                <w:lang w:val="en-US" w:eastAsia="zh-CN"/>
              </w:rPr>
              <w:t>3</w:t>
            </w:r>
            <w:r>
              <w:rPr>
                <w:rFonts w:ascii="仿宋" w:hAnsi="仿宋" w:eastAsia="仿宋"/>
                <w:sz w:val="24"/>
              </w:rPr>
              <w:t>.</w:t>
            </w:r>
            <w:r>
              <w:rPr>
                <w:rFonts w:hint="eastAsia" w:ascii="仿宋" w:hAnsi="仿宋" w:eastAsia="仿宋"/>
                <w:sz w:val="24"/>
              </w:rPr>
              <w:t>获得相应专项的国家二级及以上等级运动员优先</w:t>
            </w:r>
            <w:r>
              <w:rPr>
                <w:rFonts w:hint="eastAsia" w:ascii="仿宋" w:hAnsi="仿宋" w:eastAsia="仿宋"/>
                <w:sz w:val="24"/>
                <w:lang w:eastAsia="zh-CN"/>
              </w:rPr>
              <w:t>。</w:t>
            </w:r>
          </w:p>
          <w:p>
            <w:pPr>
              <w:pStyle w:val="2"/>
              <w:keepNext w:val="0"/>
              <w:keepLines w:val="0"/>
              <w:pageBreakBefore w:val="0"/>
              <w:widowControl/>
              <w:kinsoku/>
              <w:wordWrap/>
              <w:overflowPunct/>
              <w:topLinePunct w:val="0"/>
              <w:autoSpaceDE/>
              <w:autoSpaceDN/>
              <w:bidi w:val="0"/>
              <w:adjustRightInd/>
              <w:snapToGrid/>
              <w:spacing w:after="0"/>
              <w:ind w:left="0" w:leftChars="0" w:right="-46" w:rightChars="-22" w:firstLine="0" w:firstLineChars="0"/>
              <w:textAlignment w:val="baseline"/>
              <w:rPr>
                <w:rFonts w:hint="eastAsia" w:ascii="仿宋" w:hAnsi="仿宋" w:eastAsia="仿宋"/>
                <w:sz w:val="24"/>
              </w:rPr>
            </w:pPr>
            <w:r>
              <w:rPr>
                <w:rFonts w:hint="eastAsia" w:ascii="仿宋" w:hAnsi="仿宋" w:eastAsia="仿宋"/>
                <w:sz w:val="24"/>
                <w:lang w:val="en-US" w:eastAsia="zh-CN"/>
              </w:rPr>
              <w:t>4.</w:t>
            </w:r>
            <w:r>
              <w:rPr>
                <w:rFonts w:ascii="仿宋" w:hAnsi="仿宋" w:eastAsia="仿宋"/>
                <w:sz w:val="24"/>
              </w:rPr>
              <w:t>本科为体育学相关专业</w:t>
            </w:r>
            <w:r>
              <w:rPr>
                <w:rFonts w:hint="eastAsia" w:ascii="仿宋" w:hAnsi="仿宋" w:eastAsia="仿宋"/>
                <w:sz w:val="24"/>
                <w:lang w:eastAsia="zh-CN"/>
              </w:rPr>
              <w:t>，</w:t>
            </w:r>
            <w:r>
              <w:rPr>
                <w:rFonts w:hint="eastAsia" w:ascii="仿宋" w:hAnsi="仿宋" w:eastAsia="仿宋"/>
                <w:sz w:val="24"/>
                <w:lang w:val="en-US" w:eastAsia="zh-CN"/>
              </w:rPr>
              <w:t>且</w:t>
            </w:r>
            <w:r>
              <w:rPr>
                <w:rFonts w:hint="eastAsia" w:ascii="仿宋" w:hAnsi="仿宋" w:eastAsia="仿宋"/>
                <w:sz w:val="24"/>
                <w:lang w:eastAsia="zh-CN"/>
              </w:rPr>
              <w:t>本科期间进行过系统的武术与民族传统体育项目训练，有训练竞赛经历</w:t>
            </w:r>
            <w:r>
              <w:rPr>
                <w:rFonts w:ascii="仿宋" w:hAnsi="仿宋" w:eastAsia="仿宋"/>
                <w:sz w:val="24"/>
              </w:rPr>
              <w:t>的考生</w:t>
            </w:r>
            <w:r>
              <w:rPr>
                <w:rFonts w:hint="eastAsia" w:ascii="仿宋" w:hAnsi="仿宋" w:eastAsia="仿宋"/>
                <w:sz w:val="24"/>
                <w:lang w:val="en-US" w:eastAsia="zh-CN"/>
              </w:rPr>
              <w:t>优先</w:t>
            </w:r>
            <w:r>
              <w:rPr>
                <w:rFonts w:hint="eastAsia" w:ascii="仿宋" w:hAnsi="仿宋" w:eastAsia="仿宋"/>
                <w:sz w:val="24"/>
                <w:lang w:eastAsia="zh-CN"/>
              </w:rPr>
              <w:t>（以竞赛成绩证书或运动等级证书为准）。</w:t>
            </w:r>
          </w:p>
          <w:p/>
        </w:tc>
      </w:tr>
    </w:tbl>
    <w:p>
      <w:pPr>
        <w:widowControl w:val="0"/>
        <w:spacing w:before="156" w:beforeLines="50" w:line="360" w:lineRule="auto"/>
        <w:textAlignment w:val="auto"/>
        <w:rPr>
          <w:rFonts w:ascii="仿宋" w:hAnsi="仿宋" w:eastAsia="仿宋" w:cs="仿宋"/>
          <w:b/>
          <w:sz w:val="28"/>
          <w:szCs w:val="28"/>
        </w:rPr>
      </w:pPr>
      <w:r>
        <w:rPr>
          <w:rFonts w:ascii="仿宋" w:hAnsi="仿宋" w:eastAsia="仿宋" w:cs="仿宋"/>
          <w:b/>
          <w:sz w:val="28"/>
          <w:szCs w:val="28"/>
        </w:rPr>
        <w:t>二</w:t>
      </w:r>
      <w:r>
        <w:rPr>
          <w:rFonts w:hint="eastAsia" w:ascii="仿宋" w:hAnsi="仿宋" w:eastAsia="仿宋" w:cs="仿宋"/>
          <w:b/>
          <w:sz w:val="28"/>
          <w:szCs w:val="28"/>
        </w:rPr>
        <w:t>、</w:t>
      </w:r>
      <w:r>
        <w:rPr>
          <w:rFonts w:ascii="仿宋" w:hAnsi="仿宋" w:eastAsia="仿宋" w:cs="仿宋"/>
          <w:b/>
          <w:sz w:val="28"/>
          <w:szCs w:val="28"/>
        </w:rPr>
        <w:t xml:space="preserve">调剂工作程序 </w:t>
      </w:r>
    </w:p>
    <w:p>
      <w:pPr>
        <w:widowControl w:val="0"/>
        <w:spacing w:line="360" w:lineRule="auto"/>
        <w:ind w:firstLine="560" w:firstLineChars="200"/>
        <w:textAlignment w:val="auto"/>
        <w:rPr>
          <w:rFonts w:ascii="仿宋" w:hAnsi="仿宋" w:eastAsia="仿宋" w:cs="仿宋"/>
          <w:sz w:val="28"/>
          <w:szCs w:val="28"/>
        </w:rPr>
      </w:pPr>
      <w:r>
        <w:rPr>
          <w:rFonts w:ascii="仿宋" w:hAnsi="仿宋" w:eastAsia="仿宋" w:cs="仿宋"/>
          <w:sz w:val="28"/>
          <w:szCs w:val="28"/>
        </w:rPr>
        <w:t>详见《首都体育学院</w:t>
      </w:r>
      <w:r>
        <w:rPr>
          <w:rFonts w:hint="eastAsia" w:ascii="仿宋" w:hAnsi="仿宋" w:eastAsia="仿宋" w:cs="仿宋"/>
          <w:sz w:val="28"/>
          <w:szCs w:val="28"/>
          <w:lang w:eastAsia="zh-CN"/>
        </w:rPr>
        <w:t>2024</w:t>
      </w:r>
      <w:r>
        <w:rPr>
          <w:rFonts w:ascii="仿宋" w:hAnsi="仿宋" w:eastAsia="仿宋" w:cs="仿宋"/>
          <w:sz w:val="28"/>
          <w:szCs w:val="28"/>
        </w:rPr>
        <w:t xml:space="preserve">年硕士研究生调剂工作办法》。 </w:t>
      </w:r>
    </w:p>
    <w:p>
      <w:pPr>
        <w:widowControl w:val="0"/>
        <w:spacing w:line="360" w:lineRule="auto"/>
        <w:textAlignment w:val="auto"/>
        <w:rPr>
          <w:rFonts w:ascii="仿宋" w:hAnsi="仿宋" w:eastAsia="仿宋" w:cs="仿宋"/>
          <w:b/>
          <w:sz w:val="28"/>
          <w:szCs w:val="28"/>
        </w:rPr>
      </w:pPr>
      <w:r>
        <w:rPr>
          <w:rFonts w:ascii="仿宋" w:hAnsi="仿宋" w:eastAsia="仿宋" w:cs="仿宋"/>
          <w:b/>
          <w:sz w:val="28"/>
          <w:szCs w:val="28"/>
        </w:rPr>
        <w:t>三</w:t>
      </w:r>
      <w:r>
        <w:rPr>
          <w:rFonts w:hint="eastAsia" w:ascii="仿宋" w:hAnsi="仿宋" w:eastAsia="仿宋" w:cs="仿宋"/>
          <w:b/>
          <w:sz w:val="28"/>
          <w:szCs w:val="28"/>
        </w:rPr>
        <w:t>、</w:t>
      </w:r>
      <w:r>
        <w:rPr>
          <w:rFonts w:ascii="仿宋" w:hAnsi="仿宋" w:eastAsia="仿宋" w:cs="仿宋"/>
          <w:b/>
          <w:sz w:val="28"/>
          <w:szCs w:val="28"/>
        </w:rPr>
        <w:t xml:space="preserve">复试与录取 </w:t>
      </w:r>
    </w:p>
    <w:p>
      <w:pPr>
        <w:widowControl w:val="0"/>
        <w:spacing w:line="360" w:lineRule="auto"/>
        <w:ind w:firstLine="560" w:firstLineChars="200"/>
        <w:textAlignment w:val="auto"/>
        <w:rPr>
          <w:rFonts w:ascii="仿宋" w:hAnsi="仿宋" w:eastAsia="仿宋" w:cs="仿宋"/>
          <w:sz w:val="28"/>
          <w:szCs w:val="28"/>
        </w:rPr>
      </w:pPr>
      <w:r>
        <w:rPr>
          <w:rFonts w:ascii="仿宋" w:hAnsi="仿宋" w:eastAsia="仿宋" w:cs="仿宋"/>
          <w:sz w:val="28"/>
          <w:szCs w:val="28"/>
        </w:rPr>
        <w:t xml:space="preserve">1.复试形式：调剂复试采用线上远程方式进行。 </w:t>
      </w:r>
    </w:p>
    <w:p>
      <w:pPr>
        <w:widowControl w:val="0"/>
        <w:spacing w:line="360" w:lineRule="auto"/>
        <w:ind w:firstLine="560" w:firstLineChars="200"/>
        <w:textAlignment w:val="auto"/>
        <w:rPr>
          <w:rFonts w:ascii="仿宋" w:hAnsi="仿宋" w:eastAsia="仿宋" w:cs="仿宋"/>
          <w:sz w:val="28"/>
          <w:szCs w:val="28"/>
        </w:rPr>
      </w:pPr>
      <w:r>
        <w:rPr>
          <w:rFonts w:ascii="仿宋" w:hAnsi="仿宋" w:eastAsia="仿宋" w:cs="仿宋"/>
          <w:sz w:val="28"/>
          <w:szCs w:val="28"/>
        </w:rPr>
        <w:t>2.复试时间：</w:t>
      </w:r>
      <w:r>
        <w:rPr>
          <w:rFonts w:hint="eastAsia" w:ascii="仿宋" w:hAnsi="仿宋" w:eastAsia="仿宋" w:cs="仿宋"/>
          <w:sz w:val="28"/>
          <w:szCs w:val="28"/>
          <w:highlight w:val="none"/>
          <w:lang w:eastAsia="zh-CN"/>
        </w:rPr>
        <w:t>2024</w:t>
      </w:r>
      <w:r>
        <w:rPr>
          <w:rFonts w:hint="eastAsia" w:ascii="仿宋" w:hAnsi="仿宋" w:eastAsia="仿宋" w:cs="仿宋"/>
          <w:sz w:val="28"/>
          <w:szCs w:val="28"/>
          <w:highlight w:val="none"/>
        </w:rPr>
        <w:t>年</w:t>
      </w:r>
      <w:r>
        <w:rPr>
          <w:rFonts w:ascii="仿宋" w:hAnsi="仿宋" w:eastAsia="仿宋" w:cs="仿宋"/>
          <w:sz w:val="28"/>
          <w:szCs w:val="28"/>
          <w:highlight w:val="none"/>
        </w:rPr>
        <w:t>4月</w:t>
      </w:r>
      <w:r>
        <w:rPr>
          <w:rFonts w:hint="eastAsia" w:ascii="仿宋" w:hAnsi="仿宋" w:eastAsia="仿宋" w:cs="仿宋"/>
          <w:sz w:val="28"/>
          <w:szCs w:val="28"/>
          <w:highlight w:val="none"/>
          <w:lang w:val="en-US" w:eastAsia="zh-CN"/>
        </w:rPr>
        <w:t>9</w:t>
      </w:r>
      <w:r>
        <w:rPr>
          <w:rFonts w:ascii="仿宋" w:hAnsi="仿宋" w:eastAsia="仿宋" w:cs="仿宋"/>
          <w:sz w:val="28"/>
          <w:szCs w:val="28"/>
          <w:highlight w:val="none"/>
        </w:rPr>
        <w:t>日</w:t>
      </w:r>
      <w:r>
        <w:rPr>
          <w:rFonts w:hint="eastAsia" w:ascii="仿宋" w:hAnsi="仿宋" w:eastAsia="仿宋" w:cs="仿宋"/>
          <w:sz w:val="28"/>
          <w:szCs w:val="28"/>
          <w:highlight w:val="none"/>
          <w:lang w:val="en-US" w:eastAsia="zh-CN"/>
        </w:rPr>
        <w:t>12:30-18:00</w:t>
      </w:r>
      <w:r>
        <w:rPr>
          <w:rFonts w:ascii="仿宋" w:hAnsi="仿宋" w:eastAsia="仿宋" w:cs="仿宋"/>
          <w:sz w:val="28"/>
          <w:szCs w:val="28"/>
        </w:rPr>
        <w:t>。</w:t>
      </w:r>
    </w:p>
    <w:p>
      <w:pPr>
        <w:widowControl w:val="0"/>
        <w:spacing w:line="360" w:lineRule="auto"/>
        <w:ind w:firstLine="560" w:firstLineChars="200"/>
        <w:textAlignment w:val="auto"/>
        <w:rPr>
          <w:rFonts w:ascii="仿宋" w:hAnsi="仿宋" w:eastAsia="仿宋" w:cs="仿宋"/>
          <w:sz w:val="28"/>
          <w:szCs w:val="28"/>
        </w:rPr>
      </w:pPr>
      <w:bookmarkStart w:id="0" w:name="_GoBack"/>
      <w:bookmarkEnd w:id="0"/>
      <w:r>
        <w:rPr>
          <w:rFonts w:ascii="仿宋" w:hAnsi="仿宋" w:eastAsia="仿宋" w:cs="仿宋"/>
          <w:sz w:val="28"/>
          <w:szCs w:val="28"/>
        </w:rPr>
        <w:t>3.复试内容：复试内容主要包括综合素质面试、</w:t>
      </w:r>
      <w:r>
        <w:rPr>
          <w:rFonts w:hint="default" w:ascii="仿宋" w:hAnsi="仿宋" w:eastAsia="仿宋" w:cs="仿宋"/>
          <w:sz w:val="28"/>
          <w:szCs w:val="28"/>
        </w:rPr>
        <w:t>专业理论知识考核、专项技能评定、英语听力和口语测试</w:t>
      </w:r>
      <w:r>
        <w:rPr>
          <w:rFonts w:ascii="仿宋" w:hAnsi="仿宋" w:eastAsia="仿宋" w:cs="仿宋"/>
          <w:sz w:val="28"/>
          <w:szCs w:val="28"/>
        </w:rPr>
        <w:t>等内容。</w:t>
      </w:r>
    </w:p>
    <w:p>
      <w:pPr>
        <w:widowControl w:val="0"/>
        <w:spacing w:line="360" w:lineRule="auto"/>
        <w:ind w:firstLine="560" w:firstLineChars="200"/>
        <w:textAlignment w:val="auto"/>
        <w:rPr>
          <w:rFonts w:ascii="仿宋" w:hAnsi="仿宋" w:eastAsia="仿宋" w:cs="仿宋"/>
          <w:sz w:val="28"/>
          <w:szCs w:val="28"/>
        </w:rPr>
      </w:pPr>
      <w:r>
        <w:rPr>
          <w:rFonts w:ascii="仿宋" w:hAnsi="仿宋" w:eastAsia="仿宋" w:cs="仿宋"/>
          <w:sz w:val="28"/>
          <w:szCs w:val="28"/>
        </w:rPr>
        <w:t>4.考生总成绩计算公式为：初试成绩÷5×50%＋复试总成绩 ×50%。</w:t>
      </w:r>
    </w:p>
    <w:p>
      <w:pPr>
        <w:widowControl w:val="0"/>
        <w:spacing w:line="360" w:lineRule="auto"/>
        <w:ind w:firstLine="560" w:firstLineChars="200"/>
        <w:textAlignment w:val="auto"/>
        <w:rPr>
          <w:rFonts w:ascii="仿宋" w:hAnsi="仿宋" w:eastAsia="仿宋" w:cs="仿宋"/>
          <w:sz w:val="28"/>
          <w:szCs w:val="28"/>
        </w:rPr>
      </w:pPr>
      <w:r>
        <w:rPr>
          <w:rFonts w:ascii="仿宋" w:hAnsi="仿宋" w:eastAsia="仿宋" w:cs="仿宋"/>
          <w:sz w:val="28"/>
          <w:szCs w:val="28"/>
        </w:rPr>
        <w:t>5.除复试形式变为线上远程方式以外，调剂考生的考试程序、录取办法等与第一志愿复试考生完全一致。其他未尽事宜见《首都体育学院</w:t>
      </w:r>
      <w:r>
        <w:rPr>
          <w:rFonts w:hint="eastAsia" w:ascii="仿宋" w:hAnsi="仿宋" w:eastAsia="仿宋" w:cs="仿宋"/>
          <w:sz w:val="28"/>
          <w:szCs w:val="28"/>
          <w:lang w:eastAsia="zh-CN"/>
        </w:rPr>
        <w:t>2024</w:t>
      </w:r>
      <w:r>
        <w:rPr>
          <w:rFonts w:ascii="仿宋" w:hAnsi="仿宋" w:eastAsia="仿宋" w:cs="仿宋"/>
          <w:sz w:val="28"/>
          <w:szCs w:val="28"/>
        </w:rPr>
        <w:t>年硕士研究生招生复试录取工作方案》</w:t>
      </w:r>
      <w:r>
        <w:rPr>
          <w:rFonts w:hint="eastAsia" w:ascii="仿宋" w:hAnsi="仿宋" w:eastAsia="仿宋" w:cs="仿宋"/>
          <w:sz w:val="28"/>
          <w:szCs w:val="28"/>
          <w:lang w:val="en-US" w:eastAsia="zh-CN"/>
        </w:rPr>
        <w:t>及学校、学院近期发布的公告</w:t>
      </w:r>
      <w:r>
        <w:rPr>
          <w:rFonts w:hint="eastAsia" w:ascii="仿宋" w:hAnsi="仿宋" w:eastAsia="仿宋" w:cs="仿宋"/>
          <w:sz w:val="28"/>
          <w:szCs w:val="28"/>
        </w:rPr>
        <w:t>。</w:t>
      </w:r>
    </w:p>
    <w:p>
      <w:pPr>
        <w:pStyle w:val="2"/>
        <w:ind w:left="0" w:leftChars="0" w:right="1470"/>
        <w:rPr>
          <w:rFonts w:ascii="仿宋" w:hAnsi="仿宋" w:eastAsia="仿宋" w:cs="仿宋"/>
          <w:sz w:val="28"/>
          <w:szCs w:val="28"/>
        </w:rPr>
      </w:pPr>
      <w:r>
        <w:rPr>
          <w:rFonts w:ascii="仿宋" w:hAnsi="仿宋" w:eastAsia="仿宋" w:cs="仿宋"/>
          <w:b/>
          <w:sz w:val="28"/>
          <w:szCs w:val="28"/>
        </w:rPr>
        <w:t>四</w:t>
      </w:r>
      <w:r>
        <w:rPr>
          <w:rFonts w:hint="eastAsia" w:ascii="仿宋" w:hAnsi="仿宋" w:eastAsia="仿宋" w:cs="仿宋"/>
          <w:b/>
          <w:sz w:val="28"/>
          <w:szCs w:val="28"/>
        </w:rPr>
        <w:t>、</w:t>
      </w:r>
      <w:r>
        <w:rPr>
          <w:rFonts w:ascii="仿宋" w:hAnsi="仿宋" w:eastAsia="仿宋" w:cs="仿宋"/>
          <w:b/>
          <w:sz w:val="28"/>
          <w:szCs w:val="28"/>
        </w:rPr>
        <w:t>联系方式</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联系</w:t>
      </w:r>
      <w:r>
        <w:rPr>
          <w:rFonts w:ascii="仿宋" w:hAnsi="仿宋" w:eastAsia="仿宋" w:cs="仿宋"/>
          <w:sz w:val="28"/>
          <w:szCs w:val="28"/>
        </w:rPr>
        <w:t>人</w:t>
      </w:r>
      <w:r>
        <w:rPr>
          <w:rFonts w:hint="eastAsia" w:ascii="仿宋" w:hAnsi="仿宋" w:eastAsia="仿宋" w:cs="仿宋"/>
          <w:sz w:val="28"/>
          <w:szCs w:val="28"/>
        </w:rPr>
        <w:t>：</w:t>
      </w:r>
      <w:r>
        <w:rPr>
          <w:rFonts w:ascii="仿宋" w:hAnsi="仿宋" w:eastAsia="仿宋" w:cs="仿宋"/>
          <w:sz w:val="28"/>
          <w:szCs w:val="28"/>
        </w:rPr>
        <w:t>郑老师</w:t>
      </w:r>
    </w:p>
    <w:p>
      <w:pPr>
        <w:pStyle w:val="2"/>
        <w:ind w:left="0" w:leftChars="0" w:right="1470" w:firstLine="560" w:firstLineChars="200"/>
        <w:rPr>
          <w:rFonts w:ascii="仿宋" w:hAnsi="仿宋" w:eastAsia="仿宋" w:cs="仿宋"/>
          <w:sz w:val="28"/>
          <w:szCs w:val="28"/>
        </w:rPr>
      </w:pPr>
      <w:r>
        <w:rPr>
          <w:rFonts w:hint="eastAsia" w:ascii="仿宋" w:hAnsi="仿宋" w:eastAsia="仿宋" w:cs="仿宋"/>
          <w:sz w:val="28"/>
          <w:szCs w:val="28"/>
        </w:rPr>
        <w:t>邮箱：zhengxiaoxia@cupes</w:t>
      </w:r>
      <w:r>
        <w:rPr>
          <w:rFonts w:ascii="仿宋" w:hAnsi="仿宋" w:eastAsia="仿宋" w:cs="仿宋"/>
          <w:sz w:val="28"/>
          <w:szCs w:val="28"/>
        </w:rPr>
        <w:t>.edu.cn</w:t>
      </w:r>
    </w:p>
    <w:p>
      <w:pPr>
        <w:pStyle w:val="2"/>
        <w:ind w:left="0" w:leftChars="0" w:right="1470" w:firstLine="560" w:firstLineChars="200"/>
        <w:rPr>
          <w:rFonts w:hint="default" w:ascii="仿宋" w:hAnsi="仿宋" w:eastAsia="仿宋" w:cs="仿宋"/>
          <w:sz w:val="28"/>
          <w:szCs w:val="28"/>
          <w:lang w:val="en-US" w:eastAsia="zh-CN"/>
        </w:rPr>
      </w:pPr>
      <w:r>
        <w:rPr>
          <w:rFonts w:ascii="仿宋" w:hAnsi="仿宋" w:eastAsia="仿宋" w:cs="仿宋"/>
          <w:sz w:val="28"/>
          <w:szCs w:val="28"/>
        </w:rPr>
        <w:t>联系电话</w:t>
      </w:r>
      <w:r>
        <w:rPr>
          <w:rFonts w:hint="eastAsia" w:ascii="仿宋" w:hAnsi="仿宋" w:eastAsia="仿宋" w:cs="仿宋"/>
          <w:sz w:val="28"/>
          <w:szCs w:val="28"/>
        </w:rPr>
        <w:t>：0</w:t>
      </w:r>
      <w:r>
        <w:rPr>
          <w:rFonts w:ascii="仿宋" w:hAnsi="仿宋" w:eastAsia="仿宋" w:cs="仿宋"/>
          <w:sz w:val="28"/>
          <w:szCs w:val="28"/>
        </w:rPr>
        <w:t>10</w:t>
      </w:r>
      <w:r>
        <w:rPr>
          <w:rFonts w:hint="eastAsia" w:ascii="仿宋" w:hAnsi="仿宋" w:eastAsia="仿宋" w:cs="仿宋"/>
          <w:sz w:val="28"/>
          <w:szCs w:val="28"/>
        </w:rPr>
        <w:t>-</w:t>
      </w:r>
      <w:r>
        <w:rPr>
          <w:rFonts w:ascii="仿宋" w:hAnsi="仿宋" w:eastAsia="仿宋" w:cs="仿宋"/>
          <w:sz w:val="28"/>
          <w:szCs w:val="28"/>
        </w:rPr>
        <w:t>82099</w:t>
      </w:r>
      <w:r>
        <w:rPr>
          <w:rFonts w:hint="eastAsia" w:ascii="仿宋" w:hAnsi="仿宋" w:eastAsia="仿宋" w:cs="仿宋"/>
          <w:sz w:val="28"/>
          <w:szCs w:val="28"/>
          <w:lang w:val="en-US" w:eastAsia="zh-CN"/>
        </w:rPr>
        <w:t>126</w:t>
      </w:r>
    </w:p>
    <w:p>
      <w:pPr>
        <w:pStyle w:val="2"/>
        <w:ind w:left="0" w:leftChars="0" w:right="1470"/>
        <w:rPr>
          <w:rFonts w:ascii="仿宋" w:hAnsi="仿宋" w:eastAsia="仿宋" w:cs="仿宋"/>
          <w:b/>
          <w:sz w:val="28"/>
          <w:szCs w:val="28"/>
        </w:rPr>
      </w:pPr>
      <w:r>
        <w:rPr>
          <w:rFonts w:hint="eastAsia" w:ascii="仿宋" w:hAnsi="仿宋" w:eastAsia="仿宋" w:cs="仿宋"/>
          <w:b/>
          <w:sz w:val="28"/>
          <w:szCs w:val="28"/>
        </w:rPr>
        <w:t>五、未尽事宜，以我校公布的各项文件要求为准</w:t>
      </w:r>
    </w:p>
    <w:p/>
    <w:p>
      <w:pPr>
        <w:pStyle w:val="2"/>
        <w:ind w:left="1470" w:right="1470"/>
      </w:pPr>
    </w:p>
    <w:p>
      <w:pPr>
        <w:spacing w:line="560" w:lineRule="exact"/>
        <w:ind w:firstLine="4172" w:firstLineChars="1490"/>
        <w:jc w:val="right"/>
        <w:rPr>
          <w:rStyle w:val="10"/>
          <w:rFonts w:ascii="仿宋" w:hAnsi="仿宋" w:eastAsia="仿宋" w:cs="仿宋"/>
          <w:b w:val="0"/>
          <w:color w:val="000000"/>
          <w:sz w:val="28"/>
          <w:szCs w:val="28"/>
        </w:rPr>
      </w:pPr>
      <w:r>
        <w:rPr>
          <w:rStyle w:val="10"/>
          <w:rFonts w:hint="eastAsia" w:ascii="仿宋" w:hAnsi="仿宋" w:eastAsia="仿宋" w:cs="仿宋"/>
          <w:b w:val="0"/>
          <w:color w:val="000000"/>
          <w:sz w:val="28"/>
          <w:szCs w:val="28"/>
        </w:rPr>
        <w:t>武术与表演学院</w:t>
      </w:r>
    </w:p>
    <w:p>
      <w:pPr>
        <w:spacing w:line="560" w:lineRule="exact"/>
        <w:jc w:val="right"/>
        <w:rPr>
          <w:rStyle w:val="10"/>
          <w:rFonts w:ascii="仿宋" w:hAnsi="仿宋" w:eastAsia="仿宋" w:cs="仿宋"/>
          <w:b w:val="0"/>
          <w:color w:val="000000"/>
          <w:sz w:val="28"/>
          <w:szCs w:val="28"/>
        </w:rPr>
      </w:pPr>
      <w:r>
        <w:rPr>
          <w:rStyle w:val="10"/>
          <w:rFonts w:hint="eastAsia" w:ascii="仿宋" w:hAnsi="仿宋" w:eastAsia="仿宋" w:cs="仿宋"/>
          <w:b w:val="0"/>
          <w:color w:val="000000"/>
          <w:sz w:val="28"/>
          <w:szCs w:val="28"/>
        </w:rPr>
        <w:t xml:space="preserve">                                 </w:t>
      </w:r>
      <w:r>
        <w:rPr>
          <w:rStyle w:val="10"/>
          <w:rFonts w:hint="eastAsia" w:ascii="仿宋" w:hAnsi="仿宋" w:eastAsia="仿宋" w:cs="仿宋"/>
          <w:b w:val="0"/>
          <w:color w:val="000000"/>
          <w:sz w:val="28"/>
          <w:szCs w:val="28"/>
          <w:lang w:eastAsia="zh-CN"/>
        </w:rPr>
        <w:t>2024</w:t>
      </w:r>
      <w:r>
        <w:rPr>
          <w:rStyle w:val="10"/>
          <w:rFonts w:hint="eastAsia" w:ascii="仿宋" w:hAnsi="仿宋" w:eastAsia="仿宋" w:cs="仿宋"/>
          <w:b w:val="0"/>
          <w:color w:val="000000"/>
          <w:sz w:val="28"/>
          <w:szCs w:val="28"/>
        </w:rPr>
        <w:t>年</w:t>
      </w:r>
      <w:r>
        <w:rPr>
          <w:rStyle w:val="10"/>
          <w:rFonts w:hint="eastAsia" w:ascii="仿宋" w:hAnsi="仿宋" w:eastAsia="仿宋" w:cs="仿宋"/>
          <w:b w:val="0"/>
          <w:color w:val="000000"/>
          <w:sz w:val="28"/>
          <w:szCs w:val="28"/>
          <w:lang w:val="en-US" w:eastAsia="zh-CN"/>
        </w:rPr>
        <w:t>4</w:t>
      </w:r>
      <w:r>
        <w:rPr>
          <w:rStyle w:val="10"/>
          <w:rFonts w:hint="eastAsia" w:ascii="仿宋" w:hAnsi="仿宋" w:eastAsia="仿宋" w:cs="仿宋"/>
          <w:b w:val="0"/>
          <w:color w:val="000000"/>
          <w:sz w:val="28"/>
          <w:szCs w:val="28"/>
        </w:rPr>
        <w:t>月</w:t>
      </w:r>
      <w:r>
        <w:rPr>
          <w:rStyle w:val="10"/>
          <w:rFonts w:hint="eastAsia" w:ascii="仿宋" w:hAnsi="仿宋" w:eastAsia="仿宋" w:cs="仿宋"/>
          <w:b w:val="0"/>
          <w:color w:val="000000"/>
          <w:sz w:val="28"/>
          <w:szCs w:val="28"/>
          <w:lang w:val="en-US" w:eastAsia="zh-CN"/>
        </w:rPr>
        <w:t>3</w:t>
      </w:r>
      <w:r>
        <w:rPr>
          <w:rStyle w:val="10"/>
          <w:rFonts w:hint="eastAsia" w:ascii="仿宋" w:hAnsi="仿宋" w:eastAsia="仿宋" w:cs="仿宋"/>
          <w:b w:val="0"/>
          <w:color w:val="000000"/>
          <w:sz w:val="28"/>
          <w:szCs w:val="28"/>
        </w:rPr>
        <w:t>日</w:t>
      </w:r>
    </w:p>
    <w:p>
      <w:pPr>
        <w:pStyle w:val="2"/>
        <w:ind w:left="1470" w:right="1470"/>
        <w:rPr>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1MjkxOTIxMDg4MGRlZTBhMGMwZDkzOGU1ZWNlMzYifQ=="/>
  </w:docVars>
  <w:rsids>
    <w:rsidRoot w:val="7D461EBE"/>
    <w:rsid w:val="00014C61"/>
    <w:rsid w:val="0005372E"/>
    <w:rsid w:val="00091D72"/>
    <w:rsid w:val="000B3763"/>
    <w:rsid w:val="000B6258"/>
    <w:rsid w:val="000C65F8"/>
    <w:rsid w:val="0010329E"/>
    <w:rsid w:val="001524CF"/>
    <w:rsid w:val="00153DD0"/>
    <w:rsid w:val="00166307"/>
    <w:rsid w:val="00186744"/>
    <w:rsid w:val="001A1F6A"/>
    <w:rsid w:val="001D7D62"/>
    <w:rsid w:val="001E017B"/>
    <w:rsid w:val="00210646"/>
    <w:rsid w:val="002472EE"/>
    <w:rsid w:val="00263212"/>
    <w:rsid w:val="002752E4"/>
    <w:rsid w:val="00293325"/>
    <w:rsid w:val="002B5E1D"/>
    <w:rsid w:val="002C1578"/>
    <w:rsid w:val="002D4015"/>
    <w:rsid w:val="003429EB"/>
    <w:rsid w:val="003458FD"/>
    <w:rsid w:val="00351C4E"/>
    <w:rsid w:val="003D79E4"/>
    <w:rsid w:val="003E3603"/>
    <w:rsid w:val="00442EFC"/>
    <w:rsid w:val="004A171D"/>
    <w:rsid w:val="004B0222"/>
    <w:rsid w:val="004B3350"/>
    <w:rsid w:val="004F23BC"/>
    <w:rsid w:val="004F7C1C"/>
    <w:rsid w:val="005020FE"/>
    <w:rsid w:val="005463E7"/>
    <w:rsid w:val="00561052"/>
    <w:rsid w:val="0056264C"/>
    <w:rsid w:val="00583DA2"/>
    <w:rsid w:val="005C28A6"/>
    <w:rsid w:val="00604F00"/>
    <w:rsid w:val="00627024"/>
    <w:rsid w:val="006737F7"/>
    <w:rsid w:val="006A1F35"/>
    <w:rsid w:val="006D3CA3"/>
    <w:rsid w:val="006D732B"/>
    <w:rsid w:val="0071191E"/>
    <w:rsid w:val="007937C4"/>
    <w:rsid w:val="007C3B02"/>
    <w:rsid w:val="007F5E1B"/>
    <w:rsid w:val="00831AC0"/>
    <w:rsid w:val="00862AF1"/>
    <w:rsid w:val="00871678"/>
    <w:rsid w:val="00886646"/>
    <w:rsid w:val="008C2CB6"/>
    <w:rsid w:val="008D133D"/>
    <w:rsid w:val="008D1C7E"/>
    <w:rsid w:val="009125D4"/>
    <w:rsid w:val="009904D4"/>
    <w:rsid w:val="009C37BD"/>
    <w:rsid w:val="009E754C"/>
    <w:rsid w:val="00A4156D"/>
    <w:rsid w:val="00A86974"/>
    <w:rsid w:val="00AA4CE4"/>
    <w:rsid w:val="00AE6CC7"/>
    <w:rsid w:val="00B342F4"/>
    <w:rsid w:val="00B67191"/>
    <w:rsid w:val="00B728F4"/>
    <w:rsid w:val="00BC5A91"/>
    <w:rsid w:val="00BD0137"/>
    <w:rsid w:val="00BD31F0"/>
    <w:rsid w:val="00BF2B76"/>
    <w:rsid w:val="00BF49DC"/>
    <w:rsid w:val="00BF773B"/>
    <w:rsid w:val="00C871CA"/>
    <w:rsid w:val="00C945C5"/>
    <w:rsid w:val="00CD62AA"/>
    <w:rsid w:val="00D8186E"/>
    <w:rsid w:val="00DC188B"/>
    <w:rsid w:val="00DC4F4E"/>
    <w:rsid w:val="00DE76A0"/>
    <w:rsid w:val="00DF3842"/>
    <w:rsid w:val="00E55F7E"/>
    <w:rsid w:val="00E76CF4"/>
    <w:rsid w:val="00EA63D2"/>
    <w:rsid w:val="00EF210B"/>
    <w:rsid w:val="00F07504"/>
    <w:rsid w:val="00F13A16"/>
    <w:rsid w:val="00F30806"/>
    <w:rsid w:val="00F332E6"/>
    <w:rsid w:val="00F550DD"/>
    <w:rsid w:val="00F75A58"/>
    <w:rsid w:val="00F76906"/>
    <w:rsid w:val="00FC0909"/>
    <w:rsid w:val="00FE4F5A"/>
    <w:rsid w:val="00FE6E79"/>
    <w:rsid w:val="015541C3"/>
    <w:rsid w:val="134C29E0"/>
    <w:rsid w:val="17AF1790"/>
    <w:rsid w:val="1BC366EC"/>
    <w:rsid w:val="242D4168"/>
    <w:rsid w:val="2DC76FE0"/>
    <w:rsid w:val="2FB177F0"/>
    <w:rsid w:val="353D642C"/>
    <w:rsid w:val="3F80563C"/>
    <w:rsid w:val="40E40510"/>
    <w:rsid w:val="4D951F64"/>
    <w:rsid w:val="4E6E5910"/>
    <w:rsid w:val="4EDB254E"/>
    <w:rsid w:val="58C24FB7"/>
    <w:rsid w:val="62C76F5B"/>
    <w:rsid w:val="68366E9A"/>
    <w:rsid w:val="6A19173C"/>
    <w:rsid w:val="78051DCF"/>
    <w:rsid w:val="7D461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spacing w:after="120"/>
      <w:ind w:left="1440" w:leftChars="700" w:right="700" w:rightChars="700"/>
    </w:pPr>
  </w:style>
  <w:style w:type="paragraph" w:styleId="3">
    <w:name w:val="Date"/>
    <w:basedOn w:val="1"/>
    <w:next w:val="1"/>
    <w:link w:val="15"/>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11"/>
    <w:qFormat/>
    <w:uiPriority w:val="0"/>
    <w:rPr>
      <w:rFonts w:cs="Times New Roman"/>
      <w:b/>
      <w:bCs/>
    </w:rPr>
  </w:style>
  <w:style w:type="character" w:customStyle="1" w:styleId="11">
    <w:name w:val="NormalCharacter"/>
    <w:qFormat/>
    <w:uiPriority w:val="0"/>
  </w:style>
  <w:style w:type="character" w:styleId="12">
    <w:name w:val="Hyperlink"/>
    <w:basedOn w:val="9"/>
    <w:qFormat/>
    <w:uiPriority w:val="0"/>
    <w:rPr>
      <w:color w:val="0563C1" w:themeColor="hyperlink"/>
      <w:u w:val="single"/>
      <w14:textFill>
        <w14:solidFill>
          <w14:schemeClr w14:val="hlink"/>
        </w14:solidFill>
      </w14:textFill>
    </w:rPr>
  </w:style>
  <w:style w:type="character" w:customStyle="1" w:styleId="13">
    <w:name w:val="页眉 字符"/>
    <w:basedOn w:val="9"/>
    <w:link w:val="6"/>
    <w:qFormat/>
    <w:uiPriority w:val="0"/>
    <w:rPr>
      <w:rFonts w:ascii="Times New Roman" w:hAnsi="Times New Roman" w:eastAsia="宋体"/>
      <w:kern w:val="2"/>
      <w:sz w:val="18"/>
      <w:szCs w:val="18"/>
    </w:rPr>
  </w:style>
  <w:style w:type="character" w:customStyle="1" w:styleId="14">
    <w:name w:val="页脚 字符"/>
    <w:basedOn w:val="9"/>
    <w:link w:val="5"/>
    <w:qFormat/>
    <w:uiPriority w:val="0"/>
    <w:rPr>
      <w:rFonts w:ascii="Times New Roman" w:hAnsi="Times New Roman" w:eastAsia="宋体"/>
      <w:kern w:val="2"/>
      <w:sz w:val="18"/>
      <w:szCs w:val="18"/>
    </w:rPr>
  </w:style>
  <w:style w:type="character" w:customStyle="1" w:styleId="15">
    <w:name w:val="日期 字符"/>
    <w:basedOn w:val="9"/>
    <w:link w:val="3"/>
    <w:qFormat/>
    <w:uiPriority w:val="0"/>
    <w:rPr>
      <w:rFonts w:ascii="Times New Roman" w:hAnsi="Times New Roman" w:eastAsia="宋体"/>
      <w:kern w:val="2"/>
      <w:sz w:val="21"/>
      <w:szCs w:val="24"/>
    </w:rPr>
  </w:style>
  <w:style w:type="character" w:customStyle="1" w:styleId="16">
    <w:name w:val="批注框文本 字符"/>
    <w:basedOn w:val="9"/>
    <w:link w:val="4"/>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4E41-A0B2-4C7A-B059-82122E434006}">
  <ds:schemaRefs/>
</ds:datastoreItem>
</file>

<file path=docProps/app.xml><?xml version="1.0" encoding="utf-8"?>
<Properties xmlns="http://schemas.openxmlformats.org/officeDocument/2006/extended-properties" xmlns:vt="http://schemas.openxmlformats.org/officeDocument/2006/docPropsVTypes">
  <Template>Normal</Template>
  <Pages>3</Pages>
  <Words>175</Words>
  <Characters>1000</Characters>
  <Lines>8</Lines>
  <Paragraphs>2</Paragraphs>
  <TotalTime>54</TotalTime>
  <ScaleCrop>false</ScaleCrop>
  <LinksUpToDate>false</LinksUpToDate>
  <CharactersWithSpaces>1173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2023-03-25T08:49:00Z</dcterms:created>
  <dc:creator>hp</dc:creator>
  <cp:lastModifiedBy>郑晓霞</cp:lastModifiedBy>
  <cp:lastPrinted>2024-04-03T01:18:58Z</cp:lastPrinted>
  <dcterms:modified xsi:type="dcterms:W3CDTF">2024-04-03T06:16:01Z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EB04ECE964BE42C88D95D091B5AC8AA9</vt:lpwstr>
  </property>
</Properties>
</file>